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0D9" w:rsidRPr="003B25DB" w:rsidRDefault="00AC0903" w:rsidP="004B60D9">
      <w:pPr>
        <w:rPr>
          <w:b/>
          <w:color w:val="2F5496" w:themeColor="accent5" w:themeShade="BF"/>
          <w:sz w:val="24"/>
          <w:szCs w:val="24"/>
        </w:rPr>
      </w:pPr>
      <w:r>
        <w:rPr>
          <w:rFonts w:hint="eastAsia"/>
          <w:b/>
          <w:color w:val="2F5496" w:themeColor="accent5" w:themeShade="BF"/>
          <w:sz w:val="24"/>
          <w:szCs w:val="24"/>
        </w:rPr>
        <w:t>追</w:t>
      </w:r>
      <w:r>
        <w:rPr>
          <w:rFonts w:hint="eastAsia"/>
          <w:b/>
          <w:color w:val="2F5496" w:themeColor="accent5" w:themeShade="BF"/>
          <w:sz w:val="24"/>
          <w:szCs w:val="24"/>
        </w:rPr>
        <w:t xml:space="preserve"> </w:t>
      </w:r>
      <w:bookmarkStart w:id="0" w:name="_GoBack"/>
      <w:bookmarkEnd w:id="0"/>
      <w:r>
        <w:rPr>
          <w:rFonts w:hint="eastAsia"/>
          <w:b/>
          <w:color w:val="2F5496" w:themeColor="accent5" w:themeShade="BF"/>
          <w:sz w:val="24"/>
          <w:szCs w:val="24"/>
        </w:rPr>
        <w:t>記</w:t>
      </w:r>
    </w:p>
    <w:p w:rsidR="004B60D9" w:rsidRDefault="004B60D9" w:rsidP="004B60D9">
      <w:pPr>
        <w:ind w:firstLineChars="100" w:firstLine="240"/>
        <w:rPr>
          <w:sz w:val="24"/>
          <w:szCs w:val="24"/>
        </w:rPr>
      </w:pPr>
      <w:r>
        <w:rPr>
          <w:rFonts w:hint="eastAsia"/>
          <w:sz w:val="24"/>
          <w:szCs w:val="24"/>
        </w:rPr>
        <w:t>「</w:t>
      </w:r>
      <w:r w:rsidRPr="000D5C70">
        <w:rPr>
          <w:rFonts w:hint="eastAsia"/>
          <w:sz w:val="24"/>
          <w:szCs w:val="24"/>
        </w:rPr>
        <w:t>流量のお話」が書かれたのは</w:t>
      </w:r>
      <w:r w:rsidRPr="000D5C70">
        <w:rPr>
          <w:rFonts w:hint="eastAsia"/>
          <w:sz w:val="24"/>
          <w:szCs w:val="24"/>
        </w:rPr>
        <w:t>2001</w:t>
      </w:r>
      <w:r w:rsidRPr="000D5C70">
        <w:rPr>
          <w:rFonts w:hint="eastAsia"/>
          <w:sz w:val="24"/>
          <w:szCs w:val="24"/>
        </w:rPr>
        <w:t>年。それから</w:t>
      </w:r>
      <w:r w:rsidRPr="000D5C70">
        <w:rPr>
          <w:rFonts w:hint="eastAsia"/>
          <w:sz w:val="24"/>
          <w:szCs w:val="24"/>
        </w:rPr>
        <w:t>20</w:t>
      </w:r>
      <w:r w:rsidRPr="000D5C70">
        <w:rPr>
          <w:rFonts w:hint="eastAsia"/>
          <w:sz w:val="24"/>
          <w:szCs w:val="24"/>
        </w:rPr>
        <w:t>年近く経った現在</w:t>
      </w:r>
      <w:r>
        <w:rPr>
          <w:rFonts w:hint="eastAsia"/>
          <w:sz w:val="24"/>
          <w:szCs w:val="24"/>
        </w:rPr>
        <w:t>流量計測の世界も状況がだいぶ変わりました。その変遷を眺めてみましょう。</w:t>
      </w:r>
    </w:p>
    <w:p w:rsidR="004B60D9" w:rsidRDefault="004B60D9" w:rsidP="004B60D9">
      <w:pPr>
        <w:rPr>
          <w:sz w:val="24"/>
          <w:szCs w:val="24"/>
        </w:rPr>
      </w:pPr>
    </w:p>
    <w:p w:rsidR="004B60D9" w:rsidRPr="003B25DB" w:rsidRDefault="007E4DFF" w:rsidP="004B60D9">
      <w:pPr>
        <w:rPr>
          <w:b/>
          <w:color w:val="2F5496" w:themeColor="accent5" w:themeShade="BF"/>
          <w:sz w:val="24"/>
          <w:szCs w:val="24"/>
        </w:rPr>
      </w:pPr>
      <w:r>
        <w:rPr>
          <w:rFonts w:hint="eastAsia"/>
          <w:b/>
          <w:color w:val="2F5496" w:themeColor="accent5" w:themeShade="BF"/>
          <w:sz w:val="24"/>
          <w:szCs w:val="24"/>
        </w:rPr>
        <w:t>１．</w:t>
      </w:r>
      <w:r w:rsidR="004B60D9" w:rsidRPr="003B25DB">
        <w:rPr>
          <w:rFonts w:hint="eastAsia"/>
          <w:b/>
          <w:color w:val="2F5496" w:themeColor="accent5" w:themeShade="BF"/>
          <w:sz w:val="24"/>
          <w:szCs w:val="24"/>
        </w:rPr>
        <w:t>普及した流量計、廃れた流量計</w:t>
      </w:r>
    </w:p>
    <w:p w:rsidR="004B60D9" w:rsidRDefault="004B60D9" w:rsidP="004B60D9">
      <w:pPr>
        <w:rPr>
          <w:sz w:val="24"/>
          <w:szCs w:val="24"/>
        </w:rPr>
      </w:pPr>
      <w:r>
        <w:rPr>
          <w:rFonts w:hint="eastAsia"/>
          <w:sz w:val="24"/>
          <w:szCs w:val="24"/>
        </w:rPr>
        <w:t xml:space="preserve">　電磁流量計はかつてゼロ点が徐々にずれるという問題があり、±</w:t>
      </w:r>
      <w:r>
        <w:rPr>
          <w:rFonts w:hint="eastAsia"/>
          <w:sz w:val="24"/>
          <w:szCs w:val="24"/>
        </w:rPr>
        <w:t>2</w:t>
      </w:r>
      <w:r>
        <w:rPr>
          <w:rFonts w:hint="eastAsia"/>
          <w:sz w:val="24"/>
          <w:szCs w:val="24"/>
        </w:rPr>
        <w:t>％</w:t>
      </w:r>
      <w:r>
        <w:rPr>
          <w:rFonts w:hint="eastAsia"/>
          <w:sz w:val="24"/>
          <w:szCs w:val="24"/>
        </w:rPr>
        <w:t>FS</w:t>
      </w:r>
      <w:r>
        <w:rPr>
          <w:rFonts w:hint="eastAsia"/>
          <w:sz w:val="24"/>
          <w:szCs w:val="24"/>
        </w:rPr>
        <w:t>の精度がやっとでした。ゼロ点の安定性は低周波励振により飛躍的に改善され長期にわたり再チェックの必要も無くなりました。また微小な信号を増幅する技術も発展し</w:t>
      </w:r>
      <w:r w:rsidR="009E5B74">
        <w:rPr>
          <w:rFonts w:hint="eastAsia"/>
          <w:sz w:val="24"/>
          <w:szCs w:val="24"/>
        </w:rPr>
        <w:t>、しかも電子部品は微細化・複合化によって安価に入手できるようになりました。誕生した当時は高価で扱いにくかった製品が、安くて安定かつ±</w:t>
      </w:r>
      <w:r w:rsidR="009E5B74">
        <w:rPr>
          <w:rFonts w:hint="eastAsia"/>
          <w:sz w:val="24"/>
          <w:szCs w:val="24"/>
        </w:rPr>
        <w:t>0.5</w:t>
      </w:r>
      <w:r w:rsidR="009E5B74">
        <w:rPr>
          <w:rFonts w:hint="eastAsia"/>
          <w:sz w:val="24"/>
          <w:szCs w:val="24"/>
        </w:rPr>
        <w:t>％</w:t>
      </w:r>
      <w:r w:rsidR="009E5B74">
        <w:rPr>
          <w:rFonts w:hint="eastAsia"/>
          <w:sz w:val="24"/>
          <w:szCs w:val="24"/>
        </w:rPr>
        <w:t>R</w:t>
      </w:r>
      <w:r w:rsidR="009E5B74">
        <w:rPr>
          <w:rFonts w:hint="eastAsia"/>
          <w:sz w:val="24"/>
          <w:szCs w:val="24"/>
        </w:rPr>
        <w:t>の高精度な製品に進化したのです。</w:t>
      </w:r>
    </w:p>
    <w:p w:rsidR="009E5B74" w:rsidRDefault="009E5B74" w:rsidP="004B60D9">
      <w:pPr>
        <w:rPr>
          <w:sz w:val="24"/>
          <w:szCs w:val="24"/>
        </w:rPr>
      </w:pPr>
    </w:p>
    <w:p w:rsidR="009E5B74" w:rsidRDefault="009E5B74" w:rsidP="004B60D9">
      <w:pPr>
        <w:rPr>
          <w:sz w:val="24"/>
          <w:szCs w:val="24"/>
        </w:rPr>
      </w:pPr>
      <w:r>
        <w:rPr>
          <w:rFonts w:hint="eastAsia"/>
          <w:sz w:val="24"/>
          <w:szCs w:val="24"/>
        </w:rPr>
        <w:t xml:space="preserve">　</w:t>
      </w:r>
      <w:r w:rsidR="00214C61">
        <w:rPr>
          <w:rFonts w:hint="eastAsia"/>
          <w:sz w:val="24"/>
          <w:szCs w:val="24"/>
        </w:rPr>
        <w:t>こうなると当然電磁流量計は売れ、今では油や純水以外の電気が通る液体には</w:t>
      </w:r>
      <w:r w:rsidR="00820DBD">
        <w:rPr>
          <w:rFonts w:hint="eastAsia"/>
          <w:sz w:val="24"/>
          <w:szCs w:val="24"/>
        </w:rPr>
        <w:t>、</w:t>
      </w:r>
      <w:r w:rsidR="00214C61">
        <w:rPr>
          <w:rFonts w:hint="eastAsia"/>
          <w:sz w:val="24"/>
          <w:szCs w:val="24"/>
        </w:rPr>
        <w:t>第一候補として検討されるようになりました</w:t>
      </w:r>
      <w:r w:rsidR="00820DBD">
        <w:rPr>
          <w:rFonts w:hint="eastAsia"/>
          <w:sz w:val="24"/>
          <w:szCs w:val="24"/>
        </w:rPr>
        <w:t>。</w:t>
      </w:r>
      <w:r w:rsidR="007E4DFF">
        <w:rPr>
          <w:rFonts w:hint="eastAsia"/>
          <w:sz w:val="24"/>
        </w:rPr>
        <w:t>かつて高価で扱いにくいと目されたコリオリ式質量流量計は、その後メーカが増えて技術的改良が進み、現在はずいぶん普及しました。</w:t>
      </w:r>
    </w:p>
    <w:p w:rsidR="00820DBD" w:rsidRPr="000D5C70" w:rsidRDefault="00820DBD" w:rsidP="004B60D9">
      <w:pPr>
        <w:rPr>
          <w:sz w:val="24"/>
          <w:szCs w:val="24"/>
        </w:rPr>
      </w:pPr>
    </w:p>
    <w:p w:rsidR="007C2A1D" w:rsidRDefault="00820DBD">
      <w:pPr>
        <w:rPr>
          <w:sz w:val="24"/>
        </w:rPr>
      </w:pPr>
      <w:r>
        <w:rPr>
          <w:rFonts w:hint="eastAsia"/>
          <w:sz w:val="24"/>
        </w:rPr>
        <w:t xml:space="preserve">　逆にあまり使われなくなった流量計の代表は容積流量計です。重くて構造が複雑で軸受けの定期交換が必要であり、設置と保守に多大の手間と費用が掛かるのが不人気の理由です。</w:t>
      </w:r>
      <w:r w:rsidR="00360EBD">
        <w:rPr>
          <w:rFonts w:hint="eastAsia"/>
          <w:sz w:val="24"/>
        </w:rPr>
        <w:t>翼車流量計（タービンメータ）も軸受けの交換が嫌われ衰退しました。</w:t>
      </w:r>
      <w:r>
        <w:rPr>
          <w:rFonts w:hint="eastAsia"/>
          <w:sz w:val="24"/>
        </w:rPr>
        <w:t>しかし現在でも重質油など容積式が最適の用途は残っています。</w:t>
      </w:r>
    </w:p>
    <w:p w:rsidR="00360EBD" w:rsidRDefault="00360EBD">
      <w:pPr>
        <w:rPr>
          <w:sz w:val="24"/>
        </w:rPr>
      </w:pPr>
    </w:p>
    <w:p w:rsidR="00360EBD" w:rsidRPr="007E4DFF" w:rsidRDefault="007E4DFF">
      <w:pPr>
        <w:rPr>
          <w:b/>
          <w:color w:val="1F4E79" w:themeColor="accent1" w:themeShade="80"/>
          <w:sz w:val="24"/>
        </w:rPr>
      </w:pPr>
      <w:r>
        <w:rPr>
          <w:rFonts w:hint="eastAsia"/>
          <w:b/>
          <w:color w:val="1F4E79" w:themeColor="accent1" w:themeShade="80"/>
          <w:sz w:val="24"/>
        </w:rPr>
        <w:t>２．</w:t>
      </w:r>
      <w:r w:rsidR="00360EBD" w:rsidRPr="007E4DFF">
        <w:rPr>
          <w:rFonts w:hint="eastAsia"/>
          <w:b/>
          <w:color w:val="1F4E79" w:themeColor="accent1" w:themeShade="80"/>
          <w:sz w:val="24"/>
        </w:rPr>
        <w:t>生き延びた流量計</w:t>
      </w:r>
    </w:p>
    <w:p w:rsidR="00360EBD" w:rsidRDefault="00360EBD">
      <w:pPr>
        <w:rPr>
          <w:sz w:val="24"/>
        </w:rPr>
      </w:pPr>
      <w:r>
        <w:rPr>
          <w:rFonts w:hint="eastAsia"/>
          <w:sz w:val="24"/>
        </w:rPr>
        <w:t xml:space="preserve">　差圧流量計や面積流量計など古くからある機種は、「こんな旧時代の遺物はすぐ無くなるよ」と言われながらしぶとく生き残っています。</w:t>
      </w:r>
    </w:p>
    <w:p w:rsidR="00B95340" w:rsidRDefault="00B95340">
      <w:pPr>
        <w:rPr>
          <w:sz w:val="24"/>
        </w:rPr>
      </w:pPr>
      <w:r>
        <w:rPr>
          <w:rFonts w:hint="eastAsia"/>
          <w:sz w:val="24"/>
        </w:rPr>
        <w:t>それらに共通する特徴は、指示が安定しかつコストパフォーマンスがよいことです。</w:t>
      </w:r>
    </w:p>
    <w:p w:rsidR="00B95340" w:rsidRDefault="00B95340">
      <w:pPr>
        <w:rPr>
          <w:sz w:val="24"/>
        </w:rPr>
      </w:pPr>
    </w:p>
    <w:p w:rsidR="00B95340" w:rsidRDefault="00B95340">
      <w:pPr>
        <w:rPr>
          <w:sz w:val="24"/>
        </w:rPr>
      </w:pPr>
      <w:r>
        <w:rPr>
          <w:rFonts w:hint="eastAsia"/>
          <w:sz w:val="24"/>
        </w:rPr>
        <w:t xml:space="preserve">　例えば差圧流量計は国際規格に従って製作すれば、実流校正無しに精度が保障されます。</w:t>
      </w:r>
    </w:p>
    <w:p w:rsidR="00B95340" w:rsidRDefault="00B95340">
      <w:pPr>
        <w:rPr>
          <w:sz w:val="24"/>
        </w:rPr>
      </w:pPr>
      <w:r>
        <w:rPr>
          <w:rFonts w:hint="eastAsia"/>
          <w:sz w:val="24"/>
        </w:rPr>
        <w:t>差圧エレメントと組み合わされる差圧伝送器は電子技術により精度と安定性が向上し、</w:t>
      </w:r>
      <w:r w:rsidR="007E4DFF">
        <w:rPr>
          <w:rFonts w:hint="eastAsia"/>
          <w:sz w:val="24"/>
        </w:rPr>
        <w:t>機械式では面倒な開平演算も標準的にできるようになりました。電磁流量計は気体の計測ができないので、</w:t>
      </w:r>
      <w:r w:rsidR="000131BA">
        <w:rPr>
          <w:rFonts w:hint="eastAsia"/>
          <w:sz w:val="24"/>
        </w:rPr>
        <w:t>両者の競合はありません。</w:t>
      </w:r>
    </w:p>
    <w:p w:rsidR="00820DBD" w:rsidRDefault="00820DBD">
      <w:pPr>
        <w:rPr>
          <w:sz w:val="24"/>
        </w:rPr>
      </w:pPr>
    </w:p>
    <w:p w:rsidR="00820DBD" w:rsidRDefault="00820DBD">
      <w:pPr>
        <w:rPr>
          <w:sz w:val="24"/>
        </w:rPr>
      </w:pPr>
      <w:r>
        <w:rPr>
          <w:rFonts w:hint="eastAsia"/>
          <w:sz w:val="24"/>
        </w:rPr>
        <w:t xml:space="preserve">　</w:t>
      </w:r>
      <w:r w:rsidR="007E4DFF">
        <w:rPr>
          <w:rFonts w:hint="eastAsia"/>
          <w:sz w:val="24"/>
        </w:rPr>
        <w:t>面積流量計、ことに小口径のガラステーパ管型（パージメータ）</w:t>
      </w:r>
      <w:r w:rsidR="000131BA">
        <w:rPr>
          <w:rFonts w:hint="eastAsia"/>
          <w:sz w:val="24"/>
        </w:rPr>
        <w:t>は、コストパフォーマンスのよさで他を圧倒しています。将来も決して消え去ることは無いでしょう。</w:t>
      </w:r>
      <w:r w:rsidR="00DD73B2">
        <w:rPr>
          <w:rFonts w:hint="eastAsia"/>
          <w:sz w:val="24"/>
        </w:rPr>
        <w:t>その他、面積流量計は半導体産業や飽和蒸気測定用など、幅広く使われています。</w:t>
      </w:r>
    </w:p>
    <w:p w:rsidR="00713613" w:rsidRDefault="00713613">
      <w:pPr>
        <w:rPr>
          <w:sz w:val="24"/>
        </w:rPr>
      </w:pPr>
    </w:p>
    <w:p w:rsidR="00713613" w:rsidRDefault="00713613">
      <w:pPr>
        <w:rPr>
          <w:sz w:val="24"/>
        </w:rPr>
      </w:pPr>
      <w:r>
        <w:rPr>
          <w:rFonts w:hint="eastAsia"/>
          <w:sz w:val="24"/>
        </w:rPr>
        <w:t xml:space="preserve">　その他、蒸気用の渦流量計、半導体産業向けの超音波流量計、熱式質量流量計など特定の用途に特化した機種もあります。</w:t>
      </w:r>
    </w:p>
    <w:p w:rsidR="00713613" w:rsidRDefault="00713613">
      <w:pPr>
        <w:rPr>
          <w:sz w:val="24"/>
        </w:rPr>
      </w:pPr>
    </w:p>
    <w:p w:rsidR="00713613" w:rsidRPr="00DD73B2" w:rsidRDefault="00713613">
      <w:pPr>
        <w:rPr>
          <w:b/>
          <w:color w:val="1F3864" w:themeColor="accent5" w:themeShade="80"/>
          <w:sz w:val="24"/>
        </w:rPr>
      </w:pPr>
      <w:r w:rsidRPr="00DD73B2">
        <w:rPr>
          <w:rFonts w:hint="eastAsia"/>
          <w:b/>
          <w:color w:val="1F3864" w:themeColor="accent5" w:themeShade="80"/>
          <w:sz w:val="24"/>
        </w:rPr>
        <w:t>３．機種別選択表</w:t>
      </w:r>
    </w:p>
    <w:p w:rsidR="00713613" w:rsidRDefault="00713613">
      <w:pPr>
        <w:rPr>
          <w:sz w:val="24"/>
        </w:rPr>
      </w:pPr>
      <w:r>
        <w:rPr>
          <w:rFonts w:hint="eastAsia"/>
          <w:sz w:val="24"/>
        </w:rPr>
        <w:t xml:space="preserve">　１・２項の解説を受け、測定対象により先ず検討すべき機種を</w:t>
      </w:r>
      <w:r w:rsidR="009B55E8">
        <w:rPr>
          <w:rFonts w:hint="eastAsia"/>
          <w:sz w:val="24"/>
        </w:rPr>
        <w:t>下表に</w:t>
      </w:r>
      <w:r>
        <w:rPr>
          <w:rFonts w:hint="eastAsia"/>
          <w:sz w:val="24"/>
        </w:rPr>
        <w:t>まとめ</w:t>
      </w:r>
      <w:r w:rsidR="009B55E8">
        <w:rPr>
          <w:rFonts w:hint="eastAsia"/>
          <w:sz w:val="24"/>
        </w:rPr>
        <w:t>ます。</w:t>
      </w:r>
    </w:p>
    <w:tbl>
      <w:tblPr>
        <w:tblStyle w:val="a3"/>
        <w:tblW w:w="0" w:type="auto"/>
        <w:tblLook w:val="04A0" w:firstRow="1" w:lastRow="0" w:firstColumn="1" w:lastColumn="0" w:noHBand="0" w:noVBand="1"/>
      </w:tblPr>
      <w:tblGrid>
        <w:gridCol w:w="3114"/>
        <w:gridCol w:w="1896"/>
      </w:tblGrid>
      <w:tr w:rsidR="009B55E8" w:rsidTr="00F67C6A">
        <w:tc>
          <w:tcPr>
            <w:tcW w:w="3114" w:type="dxa"/>
            <w:shd w:val="clear" w:color="auto" w:fill="FFFF00"/>
          </w:tcPr>
          <w:p w:rsidR="009B55E8" w:rsidRDefault="009B55E8">
            <w:pPr>
              <w:rPr>
                <w:sz w:val="24"/>
              </w:rPr>
            </w:pPr>
            <w:r>
              <w:rPr>
                <w:rFonts w:hint="eastAsia"/>
                <w:sz w:val="24"/>
              </w:rPr>
              <w:t>測定対象</w:t>
            </w:r>
          </w:p>
        </w:tc>
        <w:tc>
          <w:tcPr>
            <w:tcW w:w="1896" w:type="dxa"/>
            <w:shd w:val="clear" w:color="auto" w:fill="FFFF00"/>
          </w:tcPr>
          <w:p w:rsidR="009B55E8" w:rsidRDefault="009B55E8">
            <w:pPr>
              <w:rPr>
                <w:sz w:val="24"/>
              </w:rPr>
            </w:pPr>
            <w:r>
              <w:rPr>
                <w:rFonts w:hint="eastAsia"/>
                <w:sz w:val="24"/>
              </w:rPr>
              <w:t>機種</w:t>
            </w:r>
          </w:p>
        </w:tc>
      </w:tr>
      <w:tr w:rsidR="009B55E8" w:rsidTr="00F67C6A">
        <w:tc>
          <w:tcPr>
            <w:tcW w:w="3114" w:type="dxa"/>
            <w:shd w:val="clear" w:color="auto" w:fill="FFF2CC" w:themeFill="accent4" w:themeFillTint="33"/>
          </w:tcPr>
          <w:p w:rsidR="009B55E8" w:rsidRDefault="009B55E8">
            <w:pPr>
              <w:rPr>
                <w:sz w:val="24"/>
              </w:rPr>
            </w:pPr>
            <w:r>
              <w:rPr>
                <w:rFonts w:hint="eastAsia"/>
                <w:sz w:val="24"/>
              </w:rPr>
              <w:t>気体・蒸気・液体、</w:t>
            </w:r>
            <w:r w:rsidR="00082C8C">
              <w:rPr>
                <w:rFonts w:hint="eastAsia"/>
                <w:sz w:val="24"/>
              </w:rPr>
              <w:t>汎用</w:t>
            </w:r>
          </w:p>
        </w:tc>
        <w:tc>
          <w:tcPr>
            <w:tcW w:w="1896" w:type="dxa"/>
            <w:shd w:val="clear" w:color="auto" w:fill="FFF2CC" w:themeFill="accent4" w:themeFillTint="33"/>
          </w:tcPr>
          <w:p w:rsidR="009B55E8" w:rsidRDefault="009B55E8">
            <w:pPr>
              <w:rPr>
                <w:sz w:val="24"/>
              </w:rPr>
            </w:pPr>
            <w:r>
              <w:rPr>
                <w:rFonts w:hint="eastAsia"/>
                <w:sz w:val="24"/>
              </w:rPr>
              <w:t>差圧</w:t>
            </w:r>
          </w:p>
        </w:tc>
      </w:tr>
      <w:tr w:rsidR="009B55E8" w:rsidTr="00F67C6A">
        <w:tc>
          <w:tcPr>
            <w:tcW w:w="3114" w:type="dxa"/>
            <w:shd w:val="clear" w:color="auto" w:fill="FFF2CC" w:themeFill="accent4" w:themeFillTint="33"/>
          </w:tcPr>
          <w:p w:rsidR="009B55E8" w:rsidRDefault="009B55E8">
            <w:pPr>
              <w:rPr>
                <w:sz w:val="24"/>
              </w:rPr>
            </w:pPr>
            <w:r>
              <w:rPr>
                <w:rFonts w:hint="eastAsia"/>
                <w:sz w:val="24"/>
              </w:rPr>
              <w:t>気体・液体、現場指示</w:t>
            </w:r>
          </w:p>
        </w:tc>
        <w:tc>
          <w:tcPr>
            <w:tcW w:w="1896" w:type="dxa"/>
            <w:shd w:val="clear" w:color="auto" w:fill="FFF2CC" w:themeFill="accent4" w:themeFillTint="33"/>
          </w:tcPr>
          <w:p w:rsidR="009B55E8" w:rsidRDefault="009B55E8">
            <w:pPr>
              <w:rPr>
                <w:sz w:val="24"/>
              </w:rPr>
            </w:pPr>
            <w:r>
              <w:rPr>
                <w:rFonts w:hint="eastAsia"/>
                <w:sz w:val="24"/>
              </w:rPr>
              <w:t>面積</w:t>
            </w:r>
          </w:p>
        </w:tc>
      </w:tr>
      <w:tr w:rsidR="00082C8C" w:rsidTr="00F67C6A">
        <w:tc>
          <w:tcPr>
            <w:tcW w:w="3114" w:type="dxa"/>
            <w:shd w:val="clear" w:color="auto" w:fill="FFF2CC" w:themeFill="accent4" w:themeFillTint="33"/>
          </w:tcPr>
          <w:p w:rsidR="00082C8C" w:rsidRDefault="00082C8C">
            <w:pPr>
              <w:rPr>
                <w:sz w:val="24"/>
              </w:rPr>
            </w:pPr>
            <w:r>
              <w:rPr>
                <w:rFonts w:hint="eastAsia"/>
                <w:sz w:val="24"/>
              </w:rPr>
              <w:t>導電性液体、汎用</w:t>
            </w:r>
          </w:p>
        </w:tc>
        <w:tc>
          <w:tcPr>
            <w:tcW w:w="1896" w:type="dxa"/>
            <w:shd w:val="clear" w:color="auto" w:fill="FFF2CC" w:themeFill="accent4" w:themeFillTint="33"/>
          </w:tcPr>
          <w:p w:rsidR="00082C8C" w:rsidRDefault="00082C8C">
            <w:pPr>
              <w:rPr>
                <w:sz w:val="24"/>
              </w:rPr>
            </w:pPr>
            <w:r>
              <w:rPr>
                <w:rFonts w:hint="eastAsia"/>
                <w:sz w:val="24"/>
              </w:rPr>
              <w:t>電磁</w:t>
            </w:r>
          </w:p>
        </w:tc>
      </w:tr>
      <w:tr w:rsidR="009B55E8" w:rsidTr="00F67C6A">
        <w:tc>
          <w:tcPr>
            <w:tcW w:w="3114" w:type="dxa"/>
            <w:shd w:val="clear" w:color="auto" w:fill="FFF2CC" w:themeFill="accent4" w:themeFillTint="33"/>
          </w:tcPr>
          <w:p w:rsidR="009B55E8" w:rsidRDefault="009B55E8">
            <w:pPr>
              <w:rPr>
                <w:sz w:val="24"/>
              </w:rPr>
            </w:pPr>
            <w:r>
              <w:rPr>
                <w:rFonts w:hint="eastAsia"/>
                <w:sz w:val="24"/>
              </w:rPr>
              <w:t>液体質量</w:t>
            </w:r>
          </w:p>
        </w:tc>
        <w:tc>
          <w:tcPr>
            <w:tcW w:w="1896" w:type="dxa"/>
            <w:shd w:val="clear" w:color="auto" w:fill="FFF2CC" w:themeFill="accent4" w:themeFillTint="33"/>
          </w:tcPr>
          <w:p w:rsidR="009B55E8" w:rsidRDefault="009B55E8">
            <w:pPr>
              <w:rPr>
                <w:sz w:val="24"/>
              </w:rPr>
            </w:pPr>
            <w:r>
              <w:rPr>
                <w:rFonts w:hint="eastAsia"/>
                <w:sz w:val="24"/>
              </w:rPr>
              <w:t>コリオリ</w:t>
            </w:r>
          </w:p>
        </w:tc>
      </w:tr>
      <w:tr w:rsidR="009B55E8" w:rsidTr="00F67C6A">
        <w:tc>
          <w:tcPr>
            <w:tcW w:w="3114" w:type="dxa"/>
            <w:shd w:val="clear" w:color="auto" w:fill="FFF2CC" w:themeFill="accent4" w:themeFillTint="33"/>
          </w:tcPr>
          <w:p w:rsidR="009B55E8" w:rsidRDefault="009B55E8">
            <w:pPr>
              <w:rPr>
                <w:sz w:val="24"/>
              </w:rPr>
            </w:pPr>
            <w:r>
              <w:rPr>
                <w:rFonts w:hint="eastAsia"/>
                <w:sz w:val="24"/>
              </w:rPr>
              <w:t>気体質量</w:t>
            </w:r>
          </w:p>
        </w:tc>
        <w:tc>
          <w:tcPr>
            <w:tcW w:w="1896" w:type="dxa"/>
            <w:shd w:val="clear" w:color="auto" w:fill="FFF2CC" w:themeFill="accent4" w:themeFillTint="33"/>
          </w:tcPr>
          <w:p w:rsidR="009B55E8" w:rsidRDefault="009B55E8">
            <w:pPr>
              <w:rPr>
                <w:sz w:val="24"/>
              </w:rPr>
            </w:pPr>
            <w:r>
              <w:rPr>
                <w:rFonts w:hint="eastAsia"/>
                <w:sz w:val="24"/>
              </w:rPr>
              <w:t>熱式</w:t>
            </w:r>
          </w:p>
        </w:tc>
      </w:tr>
      <w:tr w:rsidR="009B55E8" w:rsidTr="00F67C6A">
        <w:tc>
          <w:tcPr>
            <w:tcW w:w="3114" w:type="dxa"/>
            <w:shd w:val="clear" w:color="auto" w:fill="FFF2CC" w:themeFill="accent4" w:themeFillTint="33"/>
          </w:tcPr>
          <w:p w:rsidR="009B55E8" w:rsidRDefault="009B55E8">
            <w:pPr>
              <w:rPr>
                <w:sz w:val="24"/>
              </w:rPr>
            </w:pPr>
            <w:r>
              <w:rPr>
                <w:rFonts w:hint="eastAsia"/>
                <w:sz w:val="24"/>
              </w:rPr>
              <w:t>（過熱）蒸気</w:t>
            </w:r>
          </w:p>
        </w:tc>
        <w:tc>
          <w:tcPr>
            <w:tcW w:w="1896" w:type="dxa"/>
            <w:shd w:val="clear" w:color="auto" w:fill="FFF2CC" w:themeFill="accent4" w:themeFillTint="33"/>
          </w:tcPr>
          <w:p w:rsidR="009B55E8" w:rsidRDefault="009B55E8">
            <w:pPr>
              <w:rPr>
                <w:sz w:val="24"/>
              </w:rPr>
            </w:pPr>
            <w:r>
              <w:rPr>
                <w:rFonts w:hint="eastAsia"/>
                <w:sz w:val="24"/>
              </w:rPr>
              <w:t>渦</w:t>
            </w:r>
          </w:p>
        </w:tc>
      </w:tr>
      <w:tr w:rsidR="009B55E8" w:rsidTr="00F67C6A">
        <w:tc>
          <w:tcPr>
            <w:tcW w:w="3114" w:type="dxa"/>
            <w:shd w:val="clear" w:color="auto" w:fill="FFF2CC" w:themeFill="accent4" w:themeFillTint="33"/>
          </w:tcPr>
          <w:p w:rsidR="009B55E8" w:rsidRDefault="00DD73B2">
            <w:pPr>
              <w:rPr>
                <w:sz w:val="24"/>
              </w:rPr>
            </w:pPr>
            <w:r>
              <w:rPr>
                <w:rFonts w:hint="eastAsia"/>
                <w:sz w:val="24"/>
              </w:rPr>
              <w:t>液体、半導体製造</w:t>
            </w:r>
          </w:p>
        </w:tc>
        <w:tc>
          <w:tcPr>
            <w:tcW w:w="1896" w:type="dxa"/>
            <w:shd w:val="clear" w:color="auto" w:fill="FFF2CC" w:themeFill="accent4" w:themeFillTint="33"/>
          </w:tcPr>
          <w:p w:rsidR="009B55E8" w:rsidRDefault="00DD73B2">
            <w:pPr>
              <w:rPr>
                <w:sz w:val="24"/>
              </w:rPr>
            </w:pPr>
            <w:r>
              <w:rPr>
                <w:rFonts w:hint="eastAsia"/>
                <w:sz w:val="24"/>
              </w:rPr>
              <w:t>超音波</w:t>
            </w:r>
          </w:p>
        </w:tc>
      </w:tr>
      <w:tr w:rsidR="00082C8C" w:rsidTr="00F67C6A">
        <w:tc>
          <w:tcPr>
            <w:tcW w:w="3114" w:type="dxa"/>
            <w:shd w:val="clear" w:color="auto" w:fill="FFF2CC" w:themeFill="accent4" w:themeFillTint="33"/>
          </w:tcPr>
          <w:p w:rsidR="00082C8C" w:rsidRDefault="00082C8C">
            <w:pPr>
              <w:rPr>
                <w:sz w:val="24"/>
              </w:rPr>
            </w:pPr>
            <w:r>
              <w:rPr>
                <w:rFonts w:hint="eastAsia"/>
                <w:sz w:val="24"/>
              </w:rPr>
              <w:t>重質油</w:t>
            </w:r>
          </w:p>
        </w:tc>
        <w:tc>
          <w:tcPr>
            <w:tcW w:w="1896" w:type="dxa"/>
            <w:shd w:val="clear" w:color="auto" w:fill="FFF2CC" w:themeFill="accent4" w:themeFillTint="33"/>
          </w:tcPr>
          <w:p w:rsidR="00082C8C" w:rsidRDefault="00082C8C">
            <w:pPr>
              <w:rPr>
                <w:sz w:val="24"/>
              </w:rPr>
            </w:pPr>
            <w:r>
              <w:rPr>
                <w:rFonts w:hint="eastAsia"/>
                <w:sz w:val="24"/>
              </w:rPr>
              <w:t>容積</w:t>
            </w:r>
          </w:p>
        </w:tc>
      </w:tr>
    </w:tbl>
    <w:p w:rsidR="009B55E8" w:rsidRDefault="00082C8C">
      <w:pPr>
        <w:rPr>
          <w:sz w:val="24"/>
        </w:rPr>
      </w:pPr>
      <w:r>
        <w:rPr>
          <w:rFonts w:hint="eastAsia"/>
          <w:sz w:val="24"/>
        </w:rPr>
        <w:t>ただし、この表は一例であり、工夫次第で様々な組み合わせが可能です。</w:t>
      </w:r>
    </w:p>
    <w:p w:rsidR="00082C8C" w:rsidRDefault="00082C8C">
      <w:pPr>
        <w:rPr>
          <w:sz w:val="24"/>
        </w:rPr>
      </w:pPr>
    </w:p>
    <w:p w:rsidR="00082C8C" w:rsidRPr="00F67C6A" w:rsidRDefault="00082C8C">
      <w:pPr>
        <w:rPr>
          <w:b/>
          <w:sz w:val="24"/>
        </w:rPr>
      </w:pPr>
      <w:r w:rsidRPr="00F67C6A">
        <w:rPr>
          <w:rFonts w:hint="eastAsia"/>
          <w:b/>
          <w:sz w:val="24"/>
        </w:rPr>
        <w:t>４．二種類の精度</w:t>
      </w:r>
    </w:p>
    <w:p w:rsidR="00B9035E" w:rsidRDefault="00082C8C">
      <w:pPr>
        <w:rPr>
          <w:sz w:val="24"/>
        </w:rPr>
      </w:pPr>
      <w:r>
        <w:rPr>
          <w:rFonts w:hint="eastAsia"/>
          <w:sz w:val="24"/>
        </w:rPr>
        <w:t xml:space="preserve">　流量計の精度</w:t>
      </w:r>
      <w:r w:rsidR="0019516F">
        <w:rPr>
          <w:rFonts w:hint="eastAsia"/>
          <w:sz w:val="24"/>
        </w:rPr>
        <w:t>にはフルスケール（</w:t>
      </w:r>
      <w:r w:rsidR="0019516F">
        <w:rPr>
          <w:rFonts w:hint="eastAsia"/>
          <w:sz w:val="24"/>
        </w:rPr>
        <w:t>%FS</w:t>
      </w:r>
      <w:r w:rsidR="0019516F">
        <w:rPr>
          <w:rFonts w:hint="eastAsia"/>
          <w:sz w:val="24"/>
        </w:rPr>
        <w:t>）と指示値（</w:t>
      </w:r>
      <w:r w:rsidR="0019516F">
        <w:rPr>
          <w:rFonts w:hint="eastAsia"/>
          <w:sz w:val="24"/>
        </w:rPr>
        <w:t>%R</w:t>
      </w:r>
      <w:r w:rsidR="0019516F">
        <w:rPr>
          <w:rFonts w:hint="eastAsia"/>
          <w:sz w:val="24"/>
        </w:rPr>
        <w:t>）の二種類があり</w:t>
      </w:r>
      <w:r w:rsidR="00B9035E">
        <w:rPr>
          <w:rFonts w:hint="eastAsia"/>
          <w:sz w:val="24"/>
        </w:rPr>
        <w:t>ます。</w:t>
      </w:r>
    </w:p>
    <w:p w:rsidR="00B9035E" w:rsidRDefault="00B9035E">
      <w:pPr>
        <w:rPr>
          <w:sz w:val="24"/>
        </w:rPr>
      </w:pPr>
    </w:p>
    <w:p w:rsidR="00082C8C" w:rsidRDefault="0019516F" w:rsidP="00B9035E">
      <w:pPr>
        <w:ind w:firstLineChars="50" w:firstLine="120"/>
        <w:rPr>
          <w:sz w:val="24"/>
        </w:rPr>
      </w:pPr>
      <w:r>
        <w:rPr>
          <w:rFonts w:hint="eastAsia"/>
          <w:sz w:val="24"/>
        </w:rPr>
        <w:t>フルスケール</w:t>
      </w:r>
      <w:r>
        <w:rPr>
          <w:rFonts w:hint="eastAsia"/>
          <w:sz w:val="24"/>
        </w:rPr>
        <w:t>100</w:t>
      </w:r>
      <w:r>
        <w:rPr>
          <w:sz w:val="24"/>
        </w:rPr>
        <w:t>m</w:t>
      </w:r>
      <w:r w:rsidRPr="0019516F">
        <w:rPr>
          <w:sz w:val="24"/>
          <w:vertAlign w:val="superscript"/>
        </w:rPr>
        <w:t>3</w:t>
      </w:r>
      <w:r>
        <w:rPr>
          <w:sz w:val="24"/>
        </w:rPr>
        <w:t>/h</w:t>
      </w:r>
      <w:r w:rsidR="006D49D3">
        <w:rPr>
          <w:rFonts w:hint="eastAsia"/>
          <w:sz w:val="24"/>
        </w:rPr>
        <w:t>、</w:t>
      </w:r>
      <w:r w:rsidR="00B9035E">
        <w:rPr>
          <w:rFonts w:hint="eastAsia"/>
          <w:sz w:val="24"/>
        </w:rPr>
        <w:t>精度</w:t>
      </w:r>
      <w:r w:rsidR="006D49D3">
        <w:rPr>
          <w:rFonts w:hint="eastAsia"/>
          <w:sz w:val="24"/>
        </w:rPr>
        <w:t>±</w:t>
      </w:r>
      <w:r w:rsidR="006D49D3">
        <w:rPr>
          <w:rFonts w:hint="eastAsia"/>
          <w:sz w:val="24"/>
        </w:rPr>
        <w:t>1%</w:t>
      </w:r>
      <w:r>
        <w:rPr>
          <w:rFonts w:hint="eastAsia"/>
          <w:sz w:val="24"/>
        </w:rPr>
        <w:t>の流量計を例にとると、</w:t>
      </w:r>
      <w:r>
        <w:rPr>
          <w:rFonts w:hint="eastAsia"/>
          <w:sz w:val="24"/>
        </w:rPr>
        <w:t>100</w:t>
      </w:r>
      <w:r>
        <w:rPr>
          <w:sz w:val="24"/>
        </w:rPr>
        <w:t>m</w:t>
      </w:r>
      <w:r w:rsidRPr="0019516F">
        <w:rPr>
          <w:sz w:val="24"/>
          <w:vertAlign w:val="superscript"/>
        </w:rPr>
        <w:t>3</w:t>
      </w:r>
      <w:r w:rsidR="00025694">
        <w:rPr>
          <w:sz w:val="24"/>
        </w:rPr>
        <w:t>/h</w:t>
      </w:r>
      <w:r w:rsidR="006D49D3">
        <w:rPr>
          <w:rFonts w:hint="eastAsia"/>
          <w:sz w:val="24"/>
        </w:rPr>
        <w:t>では</w:t>
      </w:r>
      <w:r w:rsidR="00B9035E">
        <w:rPr>
          <w:rFonts w:hint="eastAsia"/>
          <w:sz w:val="24"/>
        </w:rPr>
        <w:t>%</w:t>
      </w:r>
      <w:r w:rsidR="006D49D3">
        <w:rPr>
          <w:rFonts w:hint="eastAsia"/>
          <w:sz w:val="24"/>
        </w:rPr>
        <w:t>FS</w:t>
      </w:r>
      <w:r w:rsidR="006D49D3">
        <w:rPr>
          <w:rFonts w:hint="eastAsia"/>
          <w:sz w:val="24"/>
        </w:rPr>
        <w:t>も</w:t>
      </w:r>
      <w:r w:rsidR="00B9035E">
        <w:rPr>
          <w:rFonts w:hint="eastAsia"/>
          <w:sz w:val="24"/>
        </w:rPr>
        <w:t>%</w:t>
      </w:r>
      <w:r w:rsidR="006D49D3">
        <w:rPr>
          <w:rFonts w:hint="eastAsia"/>
          <w:sz w:val="24"/>
        </w:rPr>
        <w:t>R</w:t>
      </w:r>
      <w:r w:rsidR="006D49D3">
        <w:rPr>
          <w:rFonts w:hint="eastAsia"/>
          <w:sz w:val="24"/>
        </w:rPr>
        <w:t>も±</w:t>
      </w:r>
      <w:r w:rsidR="006D49D3">
        <w:rPr>
          <w:rFonts w:hint="eastAsia"/>
          <w:sz w:val="24"/>
        </w:rPr>
        <w:t>1</w:t>
      </w:r>
      <w:r w:rsidR="006D49D3">
        <w:rPr>
          <w:sz w:val="24"/>
        </w:rPr>
        <w:t>m</w:t>
      </w:r>
      <w:r w:rsidR="006D49D3" w:rsidRPr="0019516F">
        <w:rPr>
          <w:sz w:val="24"/>
          <w:vertAlign w:val="superscript"/>
        </w:rPr>
        <w:t>3</w:t>
      </w:r>
      <w:r w:rsidR="006D49D3">
        <w:rPr>
          <w:sz w:val="24"/>
        </w:rPr>
        <w:t>/h</w:t>
      </w:r>
      <w:r w:rsidR="006D49D3">
        <w:rPr>
          <w:rFonts w:hint="eastAsia"/>
          <w:sz w:val="24"/>
        </w:rPr>
        <w:t>の誤差が許されます。ところが</w:t>
      </w:r>
      <w:r w:rsidR="006D49D3">
        <w:rPr>
          <w:rFonts w:hint="eastAsia"/>
          <w:sz w:val="24"/>
        </w:rPr>
        <w:t>10</w:t>
      </w:r>
      <w:r w:rsidR="006D49D3">
        <w:rPr>
          <w:sz w:val="24"/>
        </w:rPr>
        <w:t>m</w:t>
      </w:r>
      <w:r w:rsidR="006D49D3" w:rsidRPr="0019516F">
        <w:rPr>
          <w:sz w:val="24"/>
          <w:vertAlign w:val="superscript"/>
        </w:rPr>
        <w:t>3</w:t>
      </w:r>
      <w:r w:rsidR="006D49D3">
        <w:rPr>
          <w:sz w:val="24"/>
        </w:rPr>
        <w:t>/h</w:t>
      </w:r>
      <w:r w:rsidR="006D49D3">
        <w:rPr>
          <w:rFonts w:hint="eastAsia"/>
          <w:sz w:val="24"/>
        </w:rPr>
        <w:t>では</w:t>
      </w:r>
      <w:r w:rsidR="00B9035E">
        <w:rPr>
          <w:rFonts w:hint="eastAsia"/>
          <w:sz w:val="24"/>
        </w:rPr>
        <w:t>%</w:t>
      </w:r>
      <w:r w:rsidR="006D49D3">
        <w:rPr>
          <w:rFonts w:hint="eastAsia"/>
          <w:sz w:val="24"/>
        </w:rPr>
        <w:t>R</w:t>
      </w:r>
      <w:r w:rsidR="006D49D3">
        <w:rPr>
          <w:rFonts w:hint="eastAsia"/>
          <w:sz w:val="24"/>
        </w:rPr>
        <w:t>は</w:t>
      </w:r>
      <w:r w:rsidR="006D49D3">
        <w:rPr>
          <w:rFonts w:hint="eastAsia"/>
          <w:sz w:val="24"/>
        </w:rPr>
        <w:t>0.1</w:t>
      </w:r>
      <w:r w:rsidR="006D49D3">
        <w:rPr>
          <w:sz w:val="24"/>
        </w:rPr>
        <w:t>m</w:t>
      </w:r>
      <w:r w:rsidR="006D49D3" w:rsidRPr="0019516F">
        <w:rPr>
          <w:sz w:val="24"/>
          <w:vertAlign w:val="superscript"/>
        </w:rPr>
        <w:t>3</w:t>
      </w:r>
      <w:r w:rsidR="006D49D3">
        <w:rPr>
          <w:sz w:val="24"/>
        </w:rPr>
        <w:t>/h</w:t>
      </w:r>
      <w:r w:rsidR="006D49D3">
        <w:rPr>
          <w:rFonts w:hint="eastAsia"/>
          <w:sz w:val="24"/>
        </w:rPr>
        <w:t>の誤差しか許されず、格段に厳しいのです。よって</w:t>
      </w:r>
      <w:r w:rsidR="00B9035E">
        <w:rPr>
          <w:rFonts w:hint="eastAsia"/>
          <w:sz w:val="24"/>
        </w:rPr>
        <w:t>%</w:t>
      </w:r>
      <w:r w:rsidR="006D49D3">
        <w:rPr>
          <w:rFonts w:hint="eastAsia"/>
          <w:sz w:val="24"/>
        </w:rPr>
        <w:t>R</w:t>
      </w:r>
      <w:r w:rsidR="006D49D3">
        <w:rPr>
          <w:rFonts w:hint="eastAsia"/>
          <w:sz w:val="24"/>
        </w:rPr>
        <w:t>誤差は適用流量範囲を併記しなければなりません。</w:t>
      </w:r>
    </w:p>
    <w:p w:rsidR="0019516F" w:rsidRDefault="00F67C6A">
      <w:pPr>
        <w:rPr>
          <w:sz w:val="24"/>
        </w:rPr>
      </w:pPr>
      <w:r>
        <w:rPr>
          <w:rFonts w:hint="eastAsia"/>
          <w:sz w:val="24"/>
        </w:rPr>
        <w:lastRenderedPageBreak/>
        <w:t>５．校正技術</w:t>
      </w:r>
    </w:p>
    <w:p w:rsidR="00F67C6A" w:rsidRDefault="00F67C6A">
      <w:pPr>
        <w:rPr>
          <w:sz w:val="24"/>
        </w:rPr>
      </w:pPr>
      <w:r>
        <w:rPr>
          <w:rFonts w:hint="eastAsia"/>
          <w:sz w:val="24"/>
        </w:rPr>
        <w:t xml:space="preserve">　流量計メーカは</w:t>
      </w:r>
      <w:r w:rsidR="00ED6CCB">
        <w:rPr>
          <w:rFonts w:hint="eastAsia"/>
          <w:sz w:val="24"/>
        </w:rPr>
        <w:t>、</w:t>
      </w:r>
      <w:r>
        <w:rPr>
          <w:rFonts w:hint="eastAsia"/>
          <w:sz w:val="24"/>
        </w:rPr>
        <w:t>製造する流量計の目盛が正しいことを</w:t>
      </w:r>
      <w:r w:rsidR="00ED6CCB">
        <w:rPr>
          <w:rFonts w:hint="eastAsia"/>
          <w:sz w:val="24"/>
        </w:rPr>
        <w:t>保障しなければなりません。実はこれが流量計メーカの地位を守る重要な技術であり、流量計自体を作る技術を持っているメーカでも、校正技術が無ければ参入できないのです。</w:t>
      </w:r>
      <w:r w:rsidR="000755BC">
        <w:rPr>
          <w:rFonts w:hint="eastAsia"/>
          <w:sz w:val="24"/>
        </w:rPr>
        <w:t>以下</w:t>
      </w:r>
      <w:r w:rsidR="00ED6CCB">
        <w:rPr>
          <w:rFonts w:hint="eastAsia"/>
          <w:sz w:val="24"/>
        </w:rPr>
        <w:t>代表的な技術を</w:t>
      </w:r>
      <w:r w:rsidR="000755BC">
        <w:rPr>
          <w:rFonts w:hint="eastAsia"/>
          <w:sz w:val="24"/>
        </w:rPr>
        <w:t>紹介します。</w:t>
      </w:r>
      <w:r w:rsidR="00564BE0">
        <w:rPr>
          <w:rFonts w:hint="eastAsia"/>
          <w:sz w:val="24"/>
        </w:rPr>
        <w:t>校正技術全般に関する情報は下記サイトにあります。</w:t>
      </w:r>
    </w:p>
    <w:p w:rsidR="00564BE0" w:rsidRPr="00564BE0" w:rsidRDefault="00564BE0">
      <w:pPr>
        <w:rPr>
          <w:rFonts w:ascii="ＭＳ Ｐ明朝" w:eastAsia="ＭＳ Ｐ明朝" w:hAnsi="ＭＳ Ｐ明朝"/>
          <w:sz w:val="24"/>
        </w:rPr>
      </w:pPr>
      <w:r w:rsidRPr="00564BE0">
        <w:rPr>
          <w:rFonts w:ascii="ＭＳ Ｐ明朝" w:eastAsia="ＭＳ Ｐ明朝" w:hAnsi="ＭＳ Ｐ明朝"/>
          <w:sz w:val="24"/>
        </w:rPr>
        <w:t>http://www.nikkeishin.or.jp/img/magazine_img/kanri2017v67_3.pdf#search=%27%E5%9F%BA%E6%BA%96%E3%81%AF%E3%81%8B%E3%82%8A+%E6%B5%81%E9%87%8F%E6%A0%A1%E6%AD%A3%27</w:t>
      </w:r>
    </w:p>
    <w:p w:rsidR="00ED6CCB" w:rsidRDefault="00ED6CCB">
      <w:pPr>
        <w:rPr>
          <w:sz w:val="24"/>
        </w:rPr>
      </w:pPr>
    </w:p>
    <w:p w:rsidR="00ED6CCB" w:rsidRDefault="00ED6CCB">
      <w:pPr>
        <w:rPr>
          <w:sz w:val="24"/>
        </w:rPr>
      </w:pPr>
      <w:r>
        <w:rPr>
          <w:rFonts w:hint="eastAsia"/>
          <w:sz w:val="24"/>
        </w:rPr>
        <w:t xml:space="preserve">　マスターメータ（比較法）</w:t>
      </w:r>
    </w:p>
    <w:p w:rsidR="00ED6CCB" w:rsidRDefault="00ED6CCB">
      <w:pPr>
        <w:rPr>
          <w:sz w:val="24"/>
        </w:rPr>
      </w:pPr>
      <w:r>
        <w:rPr>
          <w:rFonts w:hint="eastAsia"/>
          <w:sz w:val="24"/>
        </w:rPr>
        <w:t xml:space="preserve">　正確に</w:t>
      </w:r>
      <w:r w:rsidR="00B954C4">
        <w:rPr>
          <w:rFonts w:hint="eastAsia"/>
          <w:sz w:val="24"/>
        </w:rPr>
        <w:t>校正（目盛付け）された流量計（マスターメータ）を基準器とし、これと校正する流量計を直列に繋いで、マスターメータの目盛を写し取ります。</w:t>
      </w:r>
      <w:r w:rsidR="000755BC">
        <w:rPr>
          <w:rFonts w:hint="eastAsia"/>
          <w:sz w:val="24"/>
        </w:rPr>
        <w:t>生産現場で最も多く用いられる方法です。</w:t>
      </w:r>
    </w:p>
    <w:p w:rsidR="00B954C4" w:rsidRDefault="00B954C4">
      <w:pPr>
        <w:rPr>
          <w:sz w:val="24"/>
        </w:rPr>
      </w:pPr>
    </w:p>
    <w:p w:rsidR="00B954C4" w:rsidRDefault="00B954C4">
      <w:pPr>
        <w:rPr>
          <w:sz w:val="24"/>
        </w:rPr>
      </w:pPr>
      <w:r>
        <w:rPr>
          <w:rFonts w:hint="eastAsia"/>
          <w:sz w:val="24"/>
        </w:rPr>
        <w:t xml:space="preserve">　基準タンク法</w:t>
      </w:r>
    </w:p>
    <w:p w:rsidR="000755BC" w:rsidRDefault="000755BC">
      <w:pPr>
        <w:rPr>
          <w:sz w:val="24"/>
        </w:rPr>
      </w:pPr>
      <w:r>
        <w:rPr>
          <w:rFonts w:hint="eastAsia"/>
          <w:sz w:val="24"/>
        </w:rPr>
        <w:t xml:space="preserve">　正確に容積を計測したタンクに一定流量で流体を流し込み、流し込んだ積算流量と時間から流量を計算で求めます。</w:t>
      </w:r>
      <w:r w:rsidR="00570C57">
        <w:rPr>
          <w:rFonts w:hint="eastAsia"/>
          <w:sz w:val="24"/>
        </w:rPr>
        <w:t>基準タンクは有効期間が定められており、</w:t>
      </w:r>
      <w:r w:rsidR="002C328E">
        <w:rPr>
          <w:rFonts w:hint="eastAsia"/>
          <w:sz w:val="24"/>
        </w:rPr>
        <w:t>期間内に再計測が必要です。</w:t>
      </w:r>
      <w:r w:rsidR="00564BE0">
        <w:rPr>
          <w:rFonts w:hint="eastAsia"/>
          <w:sz w:val="24"/>
        </w:rPr>
        <w:t>詳細は下記サイトを参照下さい。</w:t>
      </w:r>
    </w:p>
    <w:p w:rsidR="00564BE0" w:rsidRDefault="00564BE0">
      <w:pPr>
        <w:rPr>
          <w:sz w:val="24"/>
        </w:rPr>
      </w:pPr>
      <w:r w:rsidRPr="00564BE0">
        <w:rPr>
          <w:sz w:val="24"/>
        </w:rPr>
        <w:t>http://www.chiyoda-seisakusho.co.jp/</w:t>
      </w:r>
    </w:p>
    <w:p w:rsidR="00564BE0" w:rsidRDefault="00564BE0">
      <w:pPr>
        <w:rPr>
          <w:sz w:val="24"/>
        </w:rPr>
      </w:pPr>
    </w:p>
    <w:p w:rsidR="000A6B9F" w:rsidRDefault="000A6B9F">
      <w:pPr>
        <w:rPr>
          <w:sz w:val="24"/>
        </w:rPr>
      </w:pPr>
      <w:r>
        <w:rPr>
          <w:rFonts w:hint="eastAsia"/>
          <w:sz w:val="24"/>
        </w:rPr>
        <w:t xml:space="preserve">　秤量法</w:t>
      </w:r>
    </w:p>
    <w:p w:rsidR="000755BC" w:rsidRDefault="000755BC">
      <w:pPr>
        <w:rPr>
          <w:sz w:val="24"/>
        </w:rPr>
      </w:pPr>
      <w:r>
        <w:rPr>
          <w:rFonts w:hint="eastAsia"/>
          <w:sz w:val="24"/>
        </w:rPr>
        <w:t xml:space="preserve">　タンクの代わりに秤を用います。</w:t>
      </w:r>
      <w:r w:rsidR="002C328E">
        <w:rPr>
          <w:rFonts w:hint="eastAsia"/>
          <w:sz w:val="24"/>
        </w:rPr>
        <w:t>基準分銅は基準タンクより管理が容易なので、この方法もよく用いられます。</w:t>
      </w:r>
    </w:p>
    <w:p w:rsidR="000755BC" w:rsidRDefault="000755BC">
      <w:pPr>
        <w:rPr>
          <w:sz w:val="24"/>
        </w:rPr>
      </w:pPr>
    </w:p>
    <w:p w:rsidR="000A6B9F" w:rsidRDefault="000A6B9F">
      <w:pPr>
        <w:rPr>
          <w:sz w:val="24"/>
        </w:rPr>
      </w:pPr>
      <w:r>
        <w:rPr>
          <w:rFonts w:hint="eastAsia"/>
          <w:sz w:val="24"/>
        </w:rPr>
        <w:t xml:space="preserve">　音速ノズル</w:t>
      </w:r>
    </w:p>
    <w:p w:rsidR="000755BC" w:rsidRPr="007D48E3" w:rsidRDefault="000755BC">
      <w:pPr>
        <w:rPr>
          <w:color w:val="FF0000"/>
          <w:sz w:val="24"/>
        </w:rPr>
      </w:pPr>
      <w:r>
        <w:rPr>
          <w:rFonts w:hint="eastAsia"/>
          <w:sz w:val="24"/>
        </w:rPr>
        <w:t xml:space="preserve">　</w:t>
      </w:r>
      <w:r w:rsidR="002C328E">
        <w:rPr>
          <w:rFonts w:hint="eastAsia"/>
          <w:sz w:val="24"/>
        </w:rPr>
        <w:t>管路内を流れる気体の流路を</w:t>
      </w:r>
      <w:r w:rsidR="00CD6E79">
        <w:rPr>
          <w:rFonts w:hint="eastAsia"/>
          <w:sz w:val="24"/>
        </w:rPr>
        <w:t>ノズル</w:t>
      </w:r>
      <w:r w:rsidR="002C328E">
        <w:rPr>
          <w:rFonts w:hint="eastAsia"/>
          <w:sz w:val="24"/>
        </w:rPr>
        <w:t>で</w:t>
      </w:r>
      <w:r w:rsidR="00CD6E79">
        <w:rPr>
          <w:rFonts w:hint="eastAsia"/>
          <w:sz w:val="24"/>
        </w:rPr>
        <w:t>絞り、ノズル内の流速を一定にする</w:t>
      </w:r>
      <w:r w:rsidR="002C328E">
        <w:rPr>
          <w:rFonts w:hint="eastAsia"/>
          <w:sz w:val="24"/>
        </w:rPr>
        <w:t>校正方法です。</w:t>
      </w:r>
      <w:r w:rsidR="00CD6E79">
        <w:rPr>
          <w:rFonts w:hint="eastAsia"/>
          <w:sz w:val="24"/>
        </w:rPr>
        <w:t>詳細は下記サイトを参照下さい</w:t>
      </w:r>
      <w:r w:rsidR="00C17AC3">
        <w:rPr>
          <w:rFonts w:hint="eastAsia"/>
          <w:sz w:val="24"/>
        </w:rPr>
        <w:t>。</w:t>
      </w:r>
    </w:p>
    <w:p w:rsidR="00B365D7" w:rsidRPr="00B365D7" w:rsidRDefault="00B1592D">
      <w:pPr>
        <w:rPr>
          <w:rFonts w:ascii="ＭＳ Ｐ明朝" w:eastAsia="ＭＳ Ｐ明朝" w:hAnsi="ＭＳ Ｐ明朝"/>
          <w:sz w:val="24"/>
        </w:rPr>
      </w:pPr>
      <w:hyperlink r:id="rId7" w:history="1">
        <w:r w:rsidR="00B365D7" w:rsidRPr="00B365D7">
          <w:rPr>
            <w:rStyle w:val="a8"/>
            <w:rFonts w:ascii="ＭＳ Ｐ明朝" w:eastAsia="ＭＳ Ｐ明朝" w:hAnsi="ＭＳ Ｐ明朝"/>
            <w:color w:val="auto"/>
            <w:sz w:val="24"/>
            <w:u w:val="none"/>
          </w:rPr>
          <w:t>https://www.oval.co.jp/gs_home/cdm020-1.pdf</w:t>
        </w:r>
      </w:hyperlink>
    </w:p>
    <w:p w:rsidR="00B365D7" w:rsidRPr="00B365D7" w:rsidRDefault="00B1592D">
      <w:pPr>
        <w:rPr>
          <w:rFonts w:ascii="ＭＳ Ｐ明朝" w:eastAsia="ＭＳ Ｐ明朝" w:hAnsi="ＭＳ Ｐ明朝"/>
          <w:sz w:val="24"/>
        </w:rPr>
      </w:pPr>
      <w:hyperlink r:id="rId8" w:history="1">
        <w:r w:rsidR="00B365D7" w:rsidRPr="00B365D7">
          <w:rPr>
            <w:rStyle w:val="a8"/>
            <w:rFonts w:ascii="ＭＳ Ｐ明朝" w:eastAsia="ＭＳ Ｐ明朝" w:hAnsi="ＭＳ Ｐ明朝"/>
            <w:color w:val="auto"/>
            <w:sz w:val="24"/>
            <w:u w:val="none"/>
          </w:rPr>
          <w:t>https://www.oval.co.jp/gs_home/gs_x.html</w:t>
        </w:r>
      </w:hyperlink>
    </w:p>
    <w:p w:rsidR="00171FE2" w:rsidRPr="00B365D7" w:rsidRDefault="00952D9D">
      <w:pPr>
        <w:rPr>
          <w:rFonts w:ascii="ＭＳ Ｐ明朝" w:eastAsia="ＭＳ Ｐ明朝" w:hAnsi="ＭＳ Ｐ明朝"/>
          <w:sz w:val="24"/>
        </w:rPr>
      </w:pPr>
      <w:r w:rsidRPr="00B365D7">
        <w:rPr>
          <w:rFonts w:ascii="ＭＳ Ｐ明朝" w:eastAsia="ＭＳ Ｐ明朝" w:hAnsi="ＭＳ Ｐ明朝"/>
          <w:sz w:val="24"/>
        </w:rPr>
        <w:t>http://www.hirai-system.com/kousei/</w:t>
      </w:r>
    </w:p>
    <w:p w:rsidR="00952D9D" w:rsidRPr="00B365D7" w:rsidRDefault="00B365D7" w:rsidP="00B365D7">
      <w:pPr>
        <w:jc w:val="left"/>
        <w:rPr>
          <w:rFonts w:ascii="ＭＳ Ｐ明朝" w:eastAsia="ＭＳ Ｐ明朝" w:hAnsi="ＭＳ Ｐ明朝" w:cs="Arial"/>
          <w:kern w:val="0"/>
          <w:sz w:val="24"/>
          <w:szCs w:val="24"/>
        </w:rPr>
      </w:pPr>
      <w:r w:rsidRPr="00B365D7">
        <w:rPr>
          <w:rFonts w:ascii="ＭＳ Ｐ明朝" w:eastAsia="ＭＳ Ｐ明朝" w:hAnsi="ＭＳ Ｐ明朝" w:cs="Arial"/>
          <w:kern w:val="0"/>
          <w:sz w:val="24"/>
          <w:szCs w:val="24"/>
        </w:rPr>
        <w:t>http://</w:t>
      </w:r>
      <w:r w:rsidR="00952D9D" w:rsidRPr="00B365D7">
        <w:rPr>
          <w:rFonts w:ascii="ＭＳ Ｐ明朝" w:eastAsia="ＭＳ Ｐ明朝" w:hAnsi="ＭＳ Ｐ明朝" w:cs="Arial"/>
          <w:kern w:val="0"/>
          <w:sz w:val="24"/>
          <w:szCs w:val="24"/>
        </w:rPr>
        <w:t>www.kk-</w:t>
      </w:r>
      <w:r w:rsidRPr="00B365D7">
        <w:rPr>
          <w:rFonts w:ascii="ＭＳ Ｐ明朝" w:eastAsia="ＭＳ Ｐ明朝" w:hAnsi="ＭＳ Ｐ明朝" w:cs="Arial"/>
          <w:kern w:val="0"/>
          <w:sz w:val="24"/>
          <w:szCs w:val="24"/>
        </w:rPr>
        <w:t>h</w:t>
      </w:r>
      <w:r w:rsidR="00952D9D" w:rsidRPr="00B365D7">
        <w:rPr>
          <w:rFonts w:ascii="ＭＳ Ｐ明朝" w:eastAsia="ＭＳ Ｐ明朝" w:hAnsi="ＭＳ Ｐ明朝" w:cs="Arial"/>
          <w:bCs/>
          <w:kern w:val="0"/>
          <w:sz w:val="24"/>
          <w:szCs w:val="24"/>
        </w:rPr>
        <w:t>irai</w:t>
      </w:r>
      <w:r w:rsidR="00952D9D" w:rsidRPr="00B365D7">
        <w:rPr>
          <w:rFonts w:ascii="ＭＳ Ｐ明朝" w:eastAsia="ＭＳ Ｐ明朝" w:hAnsi="ＭＳ Ｐ明朝" w:cs="Arial"/>
          <w:kern w:val="0"/>
          <w:sz w:val="24"/>
          <w:szCs w:val="24"/>
        </w:rPr>
        <w:t>.co.jp/newtec/onsoku/onsoku2.html</w:t>
      </w:r>
    </w:p>
    <w:p w:rsidR="00952D9D" w:rsidRPr="00952D9D" w:rsidRDefault="00EE7BEB">
      <w:pPr>
        <w:rPr>
          <w:sz w:val="24"/>
        </w:rPr>
      </w:pPr>
      <w:r>
        <w:rPr>
          <w:rFonts w:hint="eastAsia"/>
          <w:sz w:val="24"/>
        </w:rPr>
        <w:t>以上</w:t>
      </w:r>
    </w:p>
    <w:sectPr w:rsidR="00952D9D" w:rsidRPr="00952D9D" w:rsidSect="004B60D9">
      <w:pgSz w:w="11906" w:h="1683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92D" w:rsidRDefault="00B1592D" w:rsidP="002623FB">
      <w:r>
        <w:separator/>
      </w:r>
    </w:p>
  </w:endnote>
  <w:endnote w:type="continuationSeparator" w:id="0">
    <w:p w:rsidR="00B1592D" w:rsidRDefault="00B1592D" w:rsidP="0026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92D" w:rsidRDefault="00B1592D" w:rsidP="002623FB">
      <w:r>
        <w:separator/>
      </w:r>
    </w:p>
  </w:footnote>
  <w:footnote w:type="continuationSeparator" w:id="0">
    <w:p w:rsidR="00B1592D" w:rsidRDefault="00B1592D" w:rsidP="00262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73F0C"/>
    <w:multiLevelType w:val="hybridMultilevel"/>
    <w:tmpl w:val="3744A75E"/>
    <w:lvl w:ilvl="0" w:tplc="84F664BE">
      <w:numFmt w:val="bullet"/>
      <w:lvlText w:val="・"/>
      <w:lvlJc w:val="left"/>
      <w:pPr>
        <w:ind w:left="360" w:hanging="360"/>
      </w:pPr>
      <w:rPr>
        <w:rFonts w:ascii="ＭＳ Ｐゴシック" w:eastAsia="ＭＳ Ｐゴシック" w:hAnsi="ＭＳ Ｐゴシック" w:cs="Arial" w:hint="eastAsia"/>
        <w:color w:val="008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E55085"/>
    <w:multiLevelType w:val="hybridMultilevel"/>
    <w:tmpl w:val="D77C64EE"/>
    <w:lvl w:ilvl="0" w:tplc="9D5C480E">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C71CB2"/>
    <w:multiLevelType w:val="hybridMultilevel"/>
    <w:tmpl w:val="57C6DFC0"/>
    <w:lvl w:ilvl="0" w:tplc="C186E9EA">
      <w:numFmt w:val="bullet"/>
      <w:lvlText w:val="・"/>
      <w:lvlJc w:val="left"/>
      <w:pPr>
        <w:ind w:left="2055" w:hanging="2055"/>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0D9"/>
    <w:rsid w:val="000131BA"/>
    <w:rsid w:val="00025694"/>
    <w:rsid w:val="000755BC"/>
    <w:rsid w:val="00082C8C"/>
    <w:rsid w:val="000A6B9F"/>
    <w:rsid w:val="00171FE2"/>
    <w:rsid w:val="0019516F"/>
    <w:rsid w:val="001D334C"/>
    <w:rsid w:val="00214C61"/>
    <w:rsid w:val="002623FB"/>
    <w:rsid w:val="002A68E4"/>
    <w:rsid w:val="002C328E"/>
    <w:rsid w:val="00344604"/>
    <w:rsid w:val="00360EBD"/>
    <w:rsid w:val="003B25DB"/>
    <w:rsid w:val="003B77AC"/>
    <w:rsid w:val="004217ED"/>
    <w:rsid w:val="004615AF"/>
    <w:rsid w:val="004B60D9"/>
    <w:rsid w:val="00564BE0"/>
    <w:rsid w:val="00570C57"/>
    <w:rsid w:val="005B108C"/>
    <w:rsid w:val="006D49D3"/>
    <w:rsid w:val="00713613"/>
    <w:rsid w:val="007C2A1D"/>
    <w:rsid w:val="007D48E3"/>
    <w:rsid w:val="007E4DFF"/>
    <w:rsid w:val="00820DBD"/>
    <w:rsid w:val="0087730F"/>
    <w:rsid w:val="00884AF2"/>
    <w:rsid w:val="00952D9D"/>
    <w:rsid w:val="009A4D50"/>
    <w:rsid w:val="009B55E8"/>
    <w:rsid w:val="009E5B74"/>
    <w:rsid w:val="00A87304"/>
    <w:rsid w:val="00AA6A95"/>
    <w:rsid w:val="00AC0903"/>
    <w:rsid w:val="00B1592D"/>
    <w:rsid w:val="00B365D7"/>
    <w:rsid w:val="00B640D2"/>
    <w:rsid w:val="00B9035E"/>
    <w:rsid w:val="00B95340"/>
    <w:rsid w:val="00B954C4"/>
    <w:rsid w:val="00C17AC3"/>
    <w:rsid w:val="00CD6E79"/>
    <w:rsid w:val="00D465EF"/>
    <w:rsid w:val="00DD73B2"/>
    <w:rsid w:val="00ED6CCB"/>
    <w:rsid w:val="00EE7BEB"/>
    <w:rsid w:val="00F67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25B945D-EBCC-45A8-93DB-F5843AED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0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5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23FB"/>
    <w:pPr>
      <w:tabs>
        <w:tab w:val="center" w:pos="4252"/>
        <w:tab w:val="right" w:pos="8504"/>
      </w:tabs>
      <w:snapToGrid w:val="0"/>
    </w:pPr>
  </w:style>
  <w:style w:type="character" w:customStyle="1" w:styleId="a5">
    <w:name w:val="ヘッダー (文字)"/>
    <w:basedOn w:val="a0"/>
    <w:link w:val="a4"/>
    <w:uiPriority w:val="99"/>
    <w:rsid w:val="002623FB"/>
  </w:style>
  <w:style w:type="paragraph" w:styleId="a6">
    <w:name w:val="footer"/>
    <w:basedOn w:val="a"/>
    <w:link w:val="a7"/>
    <w:uiPriority w:val="99"/>
    <w:unhideWhenUsed/>
    <w:rsid w:val="002623FB"/>
    <w:pPr>
      <w:tabs>
        <w:tab w:val="center" w:pos="4252"/>
        <w:tab w:val="right" w:pos="8504"/>
      </w:tabs>
      <w:snapToGrid w:val="0"/>
    </w:pPr>
  </w:style>
  <w:style w:type="character" w:customStyle="1" w:styleId="a7">
    <w:name w:val="フッター (文字)"/>
    <w:basedOn w:val="a0"/>
    <w:link w:val="a6"/>
    <w:uiPriority w:val="99"/>
    <w:rsid w:val="002623FB"/>
  </w:style>
  <w:style w:type="character" w:styleId="a8">
    <w:name w:val="Hyperlink"/>
    <w:basedOn w:val="a0"/>
    <w:uiPriority w:val="99"/>
    <w:unhideWhenUsed/>
    <w:rsid w:val="001D334C"/>
    <w:rPr>
      <w:color w:val="0563C1" w:themeColor="hyperlink"/>
      <w:u w:val="single"/>
    </w:rPr>
  </w:style>
  <w:style w:type="character" w:styleId="a9">
    <w:name w:val="FollowedHyperlink"/>
    <w:basedOn w:val="a0"/>
    <w:uiPriority w:val="99"/>
    <w:semiHidden/>
    <w:unhideWhenUsed/>
    <w:rsid w:val="00C17AC3"/>
    <w:rPr>
      <w:color w:val="954F72" w:themeColor="followedHyperlink"/>
      <w:u w:val="single"/>
    </w:rPr>
  </w:style>
  <w:style w:type="paragraph" w:styleId="aa">
    <w:name w:val="List Paragraph"/>
    <w:basedOn w:val="a"/>
    <w:uiPriority w:val="34"/>
    <w:qFormat/>
    <w:rsid w:val="00952D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55073">
      <w:bodyDiv w:val="1"/>
      <w:marLeft w:val="0"/>
      <w:marRight w:val="0"/>
      <w:marTop w:val="0"/>
      <w:marBottom w:val="0"/>
      <w:divBdr>
        <w:top w:val="none" w:sz="0" w:space="0" w:color="auto"/>
        <w:left w:val="none" w:sz="0" w:space="0" w:color="auto"/>
        <w:bottom w:val="none" w:sz="0" w:space="0" w:color="auto"/>
        <w:right w:val="none" w:sz="0" w:space="0" w:color="auto"/>
      </w:divBdr>
      <w:divsChild>
        <w:div w:id="1289239121">
          <w:marLeft w:val="0"/>
          <w:marRight w:val="0"/>
          <w:marTop w:val="0"/>
          <w:marBottom w:val="0"/>
          <w:divBdr>
            <w:top w:val="none" w:sz="0" w:space="0" w:color="auto"/>
            <w:left w:val="none" w:sz="0" w:space="0" w:color="auto"/>
            <w:bottom w:val="none" w:sz="0" w:space="0" w:color="auto"/>
            <w:right w:val="none" w:sz="0" w:space="0" w:color="auto"/>
          </w:divBdr>
          <w:divsChild>
            <w:div w:id="1135754777">
              <w:marLeft w:val="0"/>
              <w:marRight w:val="0"/>
              <w:marTop w:val="0"/>
              <w:marBottom w:val="0"/>
              <w:divBdr>
                <w:top w:val="none" w:sz="0" w:space="0" w:color="auto"/>
                <w:left w:val="none" w:sz="0" w:space="0" w:color="auto"/>
                <w:bottom w:val="none" w:sz="0" w:space="0" w:color="auto"/>
                <w:right w:val="none" w:sz="0" w:space="0" w:color="auto"/>
              </w:divBdr>
              <w:divsChild>
                <w:div w:id="1667127477">
                  <w:marLeft w:val="0"/>
                  <w:marRight w:val="0"/>
                  <w:marTop w:val="0"/>
                  <w:marBottom w:val="0"/>
                  <w:divBdr>
                    <w:top w:val="none" w:sz="0" w:space="0" w:color="auto"/>
                    <w:left w:val="none" w:sz="0" w:space="0" w:color="auto"/>
                    <w:bottom w:val="none" w:sz="0" w:space="0" w:color="auto"/>
                    <w:right w:val="none" w:sz="0" w:space="0" w:color="auto"/>
                  </w:divBdr>
                  <w:divsChild>
                    <w:div w:id="249120902">
                      <w:marLeft w:val="0"/>
                      <w:marRight w:val="0"/>
                      <w:marTop w:val="0"/>
                      <w:marBottom w:val="0"/>
                      <w:divBdr>
                        <w:top w:val="none" w:sz="0" w:space="0" w:color="auto"/>
                        <w:left w:val="none" w:sz="0" w:space="0" w:color="auto"/>
                        <w:bottom w:val="none" w:sz="0" w:space="0" w:color="auto"/>
                        <w:right w:val="none" w:sz="0" w:space="0" w:color="auto"/>
                      </w:divBdr>
                      <w:divsChild>
                        <w:div w:id="2112234766">
                          <w:marLeft w:val="0"/>
                          <w:marRight w:val="0"/>
                          <w:marTop w:val="0"/>
                          <w:marBottom w:val="0"/>
                          <w:divBdr>
                            <w:top w:val="single" w:sz="6" w:space="0" w:color="FFFFFF"/>
                            <w:left w:val="none" w:sz="0" w:space="0" w:color="auto"/>
                            <w:bottom w:val="none" w:sz="0" w:space="0" w:color="auto"/>
                            <w:right w:val="none" w:sz="0" w:space="0" w:color="auto"/>
                          </w:divBdr>
                          <w:divsChild>
                            <w:div w:id="4135521">
                              <w:marLeft w:val="0"/>
                              <w:marRight w:val="0"/>
                              <w:marTop w:val="0"/>
                              <w:marBottom w:val="0"/>
                              <w:divBdr>
                                <w:top w:val="none" w:sz="0" w:space="0" w:color="auto"/>
                                <w:left w:val="none" w:sz="0" w:space="0" w:color="auto"/>
                                <w:bottom w:val="none" w:sz="0" w:space="0" w:color="auto"/>
                                <w:right w:val="none" w:sz="0" w:space="0" w:color="auto"/>
                              </w:divBdr>
                              <w:divsChild>
                                <w:div w:id="1562977836">
                                  <w:marLeft w:val="345"/>
                                  <w:marRight w:val="300"/>
                                  <w:marTop w:val="0"/>
                                  <w:marBottom w:val="375"/>
                                  <w:divBdr>
                                    <w:top w:val="none" w:sz="0" w:space="0" w:color="auto"/>
                                    <w:left w:val="none" w:sz="0" w:space="0" w:color="auto"/>
                                    <w:bottom w:val="none" w:sz="0" w:space="0" w:color="auto"/>
                                    <w:right w:val="none" w:sz="0" w:space="0" w:color="auto"/>
                                  </w:divBdr>
                                  <w:divsChild>
                                    <w:div w:id="2109814323">
                                      <w:marLeft w:val="0"/>
                                      <w:marRight w:val="0"/>
                                      <w:marTop w:val="0"/>
                                      <w:marBottom w:val="0"/>
                                      <w:divBdr>
                                        <w:top w:val="none" w:sz="0" w:space="0" w:color="auto"/>
                                        <w:left w:val="none" w:sz="0" w:space="0" w:color="auto"/>
                                        <w:bottom w:val="none" w:sz="0" w:space="0" w:color="auto"/>
                                        <w:right w:val="none" w:sz="0" w:space="0" w:color="auto"/>
                                      </w:divBdr>
                                      <w:divsChild>
                                        <w:div w:id="177335549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val.co.jp/gs_home/gs_x.html" TargetMode="External"/><Relationship Id="rId3" Type="http://schemas.openxmlformats.org/officeDocument/2006/relationships/settings" Target="settings.xml"/><Relationship Id="rId7" Type="http://schemas.openxmlformats.org/officeDocument/2006/relationships/hyperlink" Target="https://www.oval.co.jp/gs_home/cdm02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satori toshio</dc:creator>
  <cp:keywords/>
  <dc:description/>
  <cp:lastModifiedBy>satori toshio</cp:lastModifiedBy>
  <cp:revision>2</cp:revision>
  <dcterms:created xsi:type="dcterms:W3CDTF">2018-06-16T04:14:00Z</dcterms:created>
  <dcterms:modified xsi:type="dcterms:W3CDTF">2018-06-16T04:14:00Z</dcterms:modified>
</cp:coreProperties>
</file>